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4572E"/>
          <w:sz w:val="18"/>
        </w:rPr>
        <w:t>KYROSTAT · THE APA 7 MANUSCRIPT RESCUE VAULT</w:t>
      </w:r>
    </w:p>
    <w:p>
      <w:pPr>
        <w:pStyle w:val="Title"/>
      </w:pPr>
      <w:r>
        <w:rPr>
          <w:color w:val="0B1D4F"/>
        </w:rPr>
        <w:t>APA 7 Write-Up Templates</w:t>
      </w:r>
    </w:p>
    <w:p>
      <w:r>
        <w:t>Copy a template into your paper and replace every [bracket] and every X with your own values. The italics, superscripts and subscripts are already set the way APA 7 wants them, so paste with "Keep Source Formatting". Each test has the significant version first, then the variants you are most likely to need.</w:t>
      </w:r>
    </w:p>
    <w:p>
      <w:r>
        <w:rPr>
          <w:rFonts w:ascii="Calibri" w:hAnsi="Calibri"/>
          <w:sz w:val="22"/>
        </w:rPr>
        <w:t xml:space="preserve">Before you paste: no leading zero on </w:t>
      </w:r>
      <w:r>
        <w:rPr>
          <w:rFonts w:ascii="Calibri" w:hAnsi="Calibri"/>
          <w:i/>
          <w:sz w:val="22"/>
        </w:rPr>
        <w:t>p</w:t>
      </w:r>
      <w:r>
        <w:rPr>
          <w:rFonts w:ascii="Calibri" w:hAnsi="Calibri"/>
          <w:sz w:val="22"/>
        </w:rPr>
        <w:t xml:space="preserve">, </w:t>
      </w:r>
      <w:r>
        <w:rPr>
          <w:rFonts w:ascii="Calibri" w:hAnsi="Calibri"/>
          <w:i/>
          <w:sz w:val="22"/>
        </w:rPr>
        <w:t>r</w:t>
      </w:r>
      <w:r>
        <w:rPr>
          <w:rFonts w:ascii="Calibri" w:hAnsi="Calibri"/>
          <w:sz w:val="22"/>
        </w:rPr>
        <w:t xml:space="preserve">, </w:t>
      </w:r>
      <w:r>
        <w:rPr>
          <w:rFonts w:ascii="Calibri" w:hAnsi="Calibri"/>
          <w:i/>
          <w:sz w:val="22"/>
        </w:rPr>
        <w:t>R</w:t>
      </w:r>
      <w:r>
        <w:rPr>
          <w:rFonts w:ascii="Calibri" w:hAnsi="Calibri"/>
          <w:sz w:val="22"/>
          <w:vertAlign w:val="superscript"/>
        </w:rPr>
        <w:t>2</w:t>
      </w:r>
      <w:r>
        <w:rPr>
          <w:rFonts w:ascii="Calibri" w:hAnsi="Calibri"/>
          <w:sz w:val="22"/>
        </w:rPr>
        <w:t>, η</w:t>
      </w:r>
      <w:r>
        <w:rPr>
          <w:rFonts w:ascii="Calibri" w:hAnsi="Calibri"/>
          <w:sz w:val="22"/>
          <w:vertAlign w:val="superscript"/>
        </w:rPr>
        <w:t>2</w:t>
      </w:r>
      <w:r>
        <w:rPr>
          <w:rFonts w:ascii="Calibri" w:hAnsi="Calibri"/>
          <w:sz w:val="22"/>
        </w:rPr>
        <w:t xml:space="preserve"> or β (</w:t>
      </w:r>
      <w:r>
        <w:rPr>
          <w:rFonts w:ascii="Calibri" w:hAnsi="Calibri"/>
          <w:i/>
          <w:sz w:val="22"/>
        </w:rPr>
        <w:t>p</w:t>
      </w:r>
      <w:r>
        <w:rPr>
          <w:rFonts w:ascii="Calibri" w:hAnsi="Calibri"/>
          <w:sz w:val="22"/>
        </w:rPr>
        <w:t xml:space="preserve"> = .032); keep it on </w:t>
      </w:r>
      <w:r>
        <w:rPr>
          <w:rFonts w:ascii="Calibri" w:hAnsi="Calibri"/>
          <w:i/>
          <w:sz w:val="22"/>
        </w:rPr>
        <w:t>t</w:t>
      </w:r>
      <w:r>
        <w:rPr>
          <w:rFonts w:ascii="Calibri" w:hAnsi="Calibri"/>
          <w:sz w:val="22"/>
        </w:rPr>
        <w:t xml:space="preserve">, </w:t>
      </w:r>
      <w:r>
        <w:rPr>
          <w:rFonts w:ascii="Calibri" w:hAnsi="Calibri"/>
          <w:i/>
          <w:sz w:val="22"/>
        </w:rPr>
        <w:t>F</w:t>
      </w:r>
      <w:r>
        <w:rPr>
          <w:rFonts w:ascii="Calibri" w:hAnsi="Calibri"/>
          <w:sz w:val="22"/>
        </w:rPr>
        <w:t xml:space="preserve">, </w:t>
      </w:r>
      <w:r>
        <w:rPr>
          <w:rFonts w:ascii="Calibri" w:hAnsi="Calibri"/>
          <w:i/>
          <w:sz w:val="22"/>
        </w:rPr>
        <w:t>d</w:t>
      </w:r>
      <w:r>
        <w:rPr>
          <w:rFonts w:ascii="Calibri" w:hAnsi="Calibri"/>
          <w:sz w:val="22"/>
        </w:rPr>
        <w:t xml:space="preserve">, </w:t>
      </w:r>
      <w:r>
        <w:rPr>
          <w:rFonts w:ascii="Calibri" w:hAnsi="Calibri"/>
          <w:i/>
          <w:sz w:val="22"/>
        </w:rPr>
        <w:t>M</w:t>
      </w:r>
      <w:r>
        <w:rPr>
          <w:rFonts w:ascii="Calibri" w:hAnsi="Calibri"/>
          <w:sz w:val="22"/>
        </w:rPr>
        <w:t xml:space="preserve"> and </w:t>
      </w:r>
      <w:r>
        <w:rPr>
          <w:rFonts w:ascii="Calibri" w:hAnsi="Calibri"/>
          <w:i/>
          <w:sz w:val="22"/>
        </w:rPr>
        <w:t>b</w:t>
      </w:r>
      <w:r>
        <w:rPr>
          <w:rFonts w:ascii="Calibri" w:hAnsi="Calibri"/>
          <w:sz w:val="22"/>
        </w:rPr>
        <w:t xml:space="preserve"> (</w:t>
      </w:r>
      <w:r>
        <w:rPr>
          <w:rFonts w:ascii="Calibri" w:hAnsi="Calibri"/>
          <w:i/>
          <w:sz w:val="22"/>
        </w:rPr>
        <w:t>d</w:t>
      </w:r>
      <w:r>
        <w:rPr>
          <w:rFonts w:ascii="Calibri" w:hAnsi="Calibri"/>
          <w:sz w:val="22"/>
        </w:rPr>
        <w:t xml:space="preserve"> = 0.62); below .001 write </w:t>
      </w:r>
      <w:r>
        <w:rPr>
          <w:rFonts w:ascii="Calibri" w:hAnsi="Calibri"/>
          <w:i/>
          <w:sz w:val="22"/>
        </w:rPr>
        <w:t>p</w:t>
      </w:r>
      <w:r>
        <w:rPr>
          <w:rFonts w:ascii="Calibri" w:hAnsi="Calibri"/>
          <w:sz w:val="22"/>
        </w:rPr>
        <w:t xml:space="preserve"> &lt; .001, never </w:t>
      </w:r>
      <w:r>
        <w:rPr>
          <w:rFonts w:ascii="Calibri" w:hAnsi="Calibri"/>
          <w:i/>
          <w:sz w:val="22"/>
        </w:rPr>
        <w:t>p</w:t>
      </w:r>
      <w:r>
        <w:rPr>
          <w:rFonts w:ascii="Calibri" w:hAnsi="Calibri"/>
          <w:sz w:val="22"/>
        </w:rPr>
        <w:t xml:space="preserve"> = .000.</w:t>
      </w:r>
    </w:p>
    <w:p>
      <w:pPr>
        <w:pStyle w:val="Heading1"/>
      </w:pPr>
      <w:r>
        <w:t>Comparing two groups or conditions</w:t>
      </w:r>
    </w:p>
    <w:p>
      <w:pPr>
        <w:pStyle w:val="Heading2"/>
      </w:pPr>
      <w:r>
        <w:t>Independent-samples t-test</w:t>
      </w:r>
    </w:p>
    <w:p>
      <w:pPr>
        <w:pStyle w:val="Heading3"/>
      </w:pPr>
      <w:r>
        <w:t>Significant</w:t>
      </w:r>
    </w:p>
    <w:p>
      <w:pPr>
        <w:spacing w:line="480" w:lineRule="auto"/>
        <w:ind w:firstLine="720"/>
      </w:pPr>
      <w:r>
        <w:rPr>
          <w:rFonts w:ascii="Times New Roman" w:hAnsi="Times New Roman"/>
          <w:sz w:val="24"/>
        </w:rPr>
        <w:t xml:space="preserve">An independent-samples </w:t>
      </w:r>
      <w:r>
        <w:rPr>
          <w:rFonts w:ascii="Times New Roman" w:hAnsi="Times New Roman"/>
          <w:i/>
          <w:sz w:val="24"/>
        </w:rPr>
        <w:t>t</w:t>
      </w:r>
      <w:r>
        <w:rPr>
          <w:rFonts w:ascii="Times New Roman" w:hAnsi="Times New Roman"/>
          <w:sz w:val="24"/>
        </w:rPr>
        <w:t>-test showed that [group 1] (</w:t>
      </w:r>
      <w:r>
        <w:rPr>
          <w:rFonts w:ascii="Times New Roman" w:hAnsi="Times New Roman"/>
          <w:i/>
          <w:sz w:val="24"/>
        </w:rPr>
        <w:t>M</w:t>
      </w:r>
      <w:r>
        <w:rPr>
          <w:rFonts w:ascii="Times New Roman" w:hAnsi="Times New Roman"/>
          <w:sz w:val="24"/>
        </w:rPr>
        <w:t xml:space="preserve"> = X.XX, </w:t>
      </w:r>
      <w:r>
        <w:rPr>
          <w:rFonts w:ascii="Times New Roman" w:hAnsi="Times New Roman"/>
          <w:i/>
          <w:sz w:val="24"/>
        </w:rPr>
        <w:t>SD</w:t>
      </w:r>
      <w:r>
        <w:rPr>
          <w:rFonts w:ascii="Times New Roman" w:hAnsi="Times New Roman"/>
          <w:sz w:val="24"/>
        </w:rPr>
        <w:t xml:space="preserve"> = X.XX) scored significantly higher on [outcome] than [group 2] (</w:t>
      </w:r>
      <w:r>
        <w:rPr>
          <w:rFonts w:ascii="Times New Roman" w:hAnsi="Times New Roman"/>
          <w:i/>
          <w:sz w:val="24"/>
        </w:rPr>
        <w:t>M</w:t>
      </w:r>
      <w:r>
        <w:rPr>
          <w:rFonts w:ascii="Times New Roman" w:hAnsi="Times New Roman"/>
          <w:sz w:val="24"/>
        </w:rPr>
        <w:t xml:space="preserve"> = X.XX, </w:t>
      </w:r>
      <w:r>
        <w:rPr>
          <w:rFonts w:ascii="Times New Roman" w:hAnsi="Times New Roman"/>
          <w:i/>
          <w:sz w:val="24"/>
        </w:rPr>
        <w:t>SD</w:t>
      </w:r>
      <w:r>
        <w:rPr>
          <w:rFonts w:ascii="Times New Roman" w:hAnsi="Times New Roman"/>
          <w:sz w:val="24"/>
        </w:rPr>
        <w:t xml:space="preserve"> = X.XX), </w:t>
      </w:r>
      <w:r>
        <w:rPr>
          <w:rFonts w:ascii="Times New Roman" w:hAnsi="Times New Roman"/>
          <w:i/>
          <w:sz w:val="24"/>
        </w:rPr>
        <w:t>t</w:t>
      </w:r>
      <w:r>
        <w:rPr>
          <w:rFonts w:ascii="Times New Roman" w:hAnsi="Times New Roman"/>
          <w:sz w:val="24"/>
        </w:rPr>
        <w:t xml:space="preserve">(df) = X.XX, </w:t>
      </w:r>
      <w:r>
        <w:rPr>
          <w:rFonts w:ascii="Times New Roman" w:hAnsi="Times New Roman"/>
          <w:i/>
          <w:sz w:val="24"/>
        </w:rPr>
        <w:t>p</w:t>
      </w:r>
      <w:r>
        <w:rPr>
          <w:rFonts w:ascii="Times New Roman" w:hAnsi="Times New Roman"/>
          <w:sz w:val="24"/>
        </w:rPr>
        <w:t xml:space="preserve"> = .XXX, </w:t>
      </w:r>
      <w:r>
        <w:rPr>
          <w:rFonts w:ascii="Times New Roman" w:hAnsi="Times New Roman"/>
          <w:i/>
          <w:sz w:val="24"/>
        </w:rPr>
        <w:t>d</w:t>
      </w:r>
      <w:r>
        <w:rPr>
          <w:rFonts w:ascii="Times New Roman" w:hAnsi="Times New Roman"/>
          <w:sz w:val="24"/>
        </w:rPr>
        <w:t xml:space="preserve"> = X.XX, 95% CI [X.XX, X.XX].</w:t>
      </w:r>
    </w:p>
    <w:p>
      <w:pPr>
        <w:pStyle w:val="Heading3"/>
      </w:pPr>
      <w:r>
        <w:t>Not significant</w:t>
      </w:r>
    </w:p>
    <w:p>
      <w:pPr>
        <w:spacing w:line="480" w:lineRule="auto"/>
        <w:ind w:firstLine="720"/>
      </w:pPr>
      <w:r>
        <w:rPr>
          <w:rFonts w:ascii="Times New Roman" w:hAnsi="Times New Roman"/>
          <w:sz w:val="24"/>
        </w:rPr>
        <w:t xml:space="preserve">An independent-samples </w:t>
      </w:r>
      <w:r>
        <w:rPr>
          <w:rFonts w:ascii="Times New Roman" w:hAnsi="Times New Roman"/>
          <w:i/>
          <w:sz w:val="24"/>
        </w:rPr>
        <w:t>t</w:t>
      </w:r>
      <w:r>
        <w:rPr>
          <w:rFonts w:ascii="Times New Roman" w:hAnsi="Times New Roman"/>
          <w:sz w:val="24"/>
        </w:rPr>
        <w:t>-test found no significant difference in [outcome] between [group 1] (</w:t>
      </w:r>
      <w:r>
        <w:rPr>
          <w:rFonts w:ascii="Times New Roman" w:hAnsi="Times New Roman"/>
          <w:i/>
          <w:sz w:val="24"/>
        </w:rPr>
        <w:t>M</w:t>
      </w:r>
      <w:r>
        <w:rPr>
          <w:rFonts w:ascii="Times New Roman" w:hAnsi="Times New Roman"/>
          <w:sz w:val="24"/>
        </w:rPr>
        <w:t xml:space="preserve"> = X.XX, </w:t>
      </w:r>
      <w:r>
        <w:rPr>
          <w:rFonts w:ascii="Times New Roman" w:hAnsi="Times New Roman"/>
          <w:i/>
          <w:sz w:val="24"/>
        </w:rPr>
        <w:t>SD</w:t>
      </w:r>
      <w:r>
        <w:rPr>
          <w:rFonts w:ascii="Times New Roman" w:hAnsi="Times New Roman"/>
          <w:sz w:val="24"/>
        </w:rPr>
        <w:t xml:space="preserve"> = X.XX) and [group 2] (</w:t>
      </w:r>
      <w:r>
        <w:rPr>
          <w:rFonts w:ascii="Times New Roman" w:hAnsi="Times New Roman"/>
          <w:i/>
          <w:sz w:val="24"/>
        </w:rPr>
        <w:t>M</w:t>
      </w:r>
      <w:r>
        <w:rPr>
          <w:rFonts w:ascii="Times New Roman" w:hAnsi="Times New Roman"/>
          <w:sz w:val="24"/>
        </w:rPr>
        <w:t xml:space="preserve"> = X.XX, </w:t>
      </w:r>
      <w:r>
        <w:rPr>
          <w:rFonts w:ascii="Times New Roman" w:hAnsi="Times New Roman"/>
          <w:i/>
          <w:sz w:val="24"/>
        </w:rPr>
        <w:t>SD</w:t>
      </w:r>
      <w:r>
        <w:rPr>
          <w:rFonts w:ascii="Times New Roman" w:hAnsi="Times New Roman"/>
          <w:sz w:val="24"/>
        </w:rPr>
        <w:t xml:space="preserve"> = X.XX), </w:t>
      </w:r>
      <w:r>
        <w:rPr>
          <w:rFonts w:ascii="Times New Roman" w:hAnsi="Times New Roman"/>
          <w:i/>
          <w:sz w:val="24"/>
        </w:rPr>
        <w:t>t</w:t>
      </w:r>
      <w:r>
        <w:rPr>
          <w:rFonts w:ascii="Times New Roman" w:hAnsi="Times New Roman"/>
          <w:sz w:val="24"/>
        </w:rPr>
        <w:t xml:space="preserve">(df) = X.XX, </w:t>
      </w:r>
      <w:r>
        <w:rPr>
          <w:rFonts w:ascii="Times New Roman" w:hAnsi="Times New Roman"/>
          <w:i/>
          <w:sz w:val="24"/>
        </w:rPr>
        <w:t>p</w:t>
      </w:r>
      <w:r>
        <w:rPr>
          <w:rFonts w:ascii="Times New Roman" w:hAnsi="Times New Roman"/>
          <w:sz w:val="24"/>
        </w:rPr>
        <w:t xml:space="preserve"> = .XXX, </w:t>
      </w:r>
      <w:r>
        <w:rPr>
          <w:rFonts w:ascii="Times New Roman" w:hAnsi="Times New Roman"/>
          <w:i/>
          <w:sz w:val="24"/>
        </w:rPr>
        <w:t>d</w:t>
      </w:r>
      <w:r>
        <w:rPr>
          <w:rFonts w:ascii="Times New Roman" w:hAnsi="Times New Roman"/>
          <w:sz w:val="24"/>
        </w:rPr>
        <w:t xml:space="preserve"> = X.XX.</w:t>
      </w:r>
    </w:p>
    <w:p>
      <w:pPr>
        <w:pStyle w:val="Heading3"/>
      </w:pPr>
      <w:r>
        <w:t>Unequal variances (Welch)</w:t>
      </w:r>
    </w:p>
    <w:p>
      <w:pPr>
        <w:spacing w:line="480" w:lineRule="auto"/>
        <w:ind w:firstLine="720"/>
      </w:pPr>
      <w:r>
        <w:rPr>
          <w:rFonts w:ascii="Times New Roman" w:hAnsi="Times New Roman"/>
          <w:sz w:val="24"/>
        </w:rPr>
        <w:t xml:space="preserve">Levene's test indicated unequal variances, </w:t>
      </w:r>
      <w:r>
        <w:rPr>
          <w:rFonts w:ascii="Times New Roman" w:hAnsi="Times New Roman"/>
          <w:i/>
          <w:sz w:val="24"/>
        </w:rPr>
        <w:t>F</w:t>
      </w:r>
      <w:r>
        <w:rPr>
          <w:rFonts w:ascii="Times New Roman" w:hAnsi="Times New Roman"/>
          <w:sz w:val="24"/>
        </w:rPr>
        <w:t xml:space="preserve">(1, df) = X.XX, </w:t>
      </w:r>
      <w:r>
        <w:rPr>
          <w:rFonts w:ascii="Times New Roman" w:hAnsi="Times New Roman"/>
          <w:i/>
          <w:sz w:val="24"/>
        </w:rPr>
        <w:t>p</w:t>
      </w:r>
      <w:r>
        <w:rPr>
          <w:rFonts w:ascii="Times New Roman" w:hAnsi="Times New Roman"/>
          <w:sz w:val="24"/>
        </w:rPr>
        <w:t xml:space="preserve"> = .XXX, so Welch's </w:t>
      </w:r>
      <w:r>
        <w:rPr>
          <w:rFonts w:ascii="Times New Roman" w:hAnsi="Times New Roman"/>
          <w:i/>
          <w:sz w:val="24"/>
        </w:rPr>
        <w:t>t</w:t>
      </w:r>
      <w:r>
        <w:rPr>
          <w:rFonts w:ascii="Times New Roman" w:hAnsi="Times New Roman"/>
          <w:sz w:val="24"/>
        </w:rPr>
        <w:t>-test is reported. [Group 1] (</w:t>
      </w:r>
      <w:r>
        <w:rPr>
          <w:rFonts w:ascii="Times New Roman" w:hAnsi="Times New Roman"/>
          <w:i/>
          <w:sz w:val="24"/>
        </w:rPr>
        <w:t>M</w:t>
      </w:r>
      <w:r>
        <w:rPr>
          <w:rFonts w:ascii="Times New Roman" w:hAnsi="Times New Roman"/>
          <w:sz w:val="24"/>
        </w:rPr>
        <w:t xml:space="preserve"> = X.XX, </w:t>
      </w:r>
      <w:r>
        <w:rPr>
          <w:rFonts w:ascii="Times New Roman" w:hAnsi="Times New Roman"/>
          <w:i/>
          <w:sz w:val="24"/>
        </w:rPr>
        <w:t>SD</w:t>
      </w:r>
      <w:r>
        <w:rPr>
          <w:rFonts w:ascii="Times New Roman" w:hAnsi="Times New Roman"/>
          <w:sz w:val="24"/>
        </w:rPr>
        <w:t xml:space="preserve"> = X.XX) scored significantly higher than [group 2] (</w:t>
      </w:r>
      <w:r>
        <w:rPr>
          <w:rFonts w:ascii="Times New Roman" w:hAnsi="Times New Roman"/>
          <w:i/>
          <w:sz w:val="24"/>
        </w:rPr>
        <w:t>M</w:t>
      </w:r>
      <w:r>
        <w:rPr>
          <w:rFonts w:ascii="Times New Roman" w:hAnsi="Times New Roman"/>
          <w:sz w:val="24"/>
        </w:rPr>
        <w:t xml:space="preserve"> = X.XX, </w:t>
      </w:r>
      <w:r>
        <w:rPr>
          <w:rFonts w:ascii="Times New Roman" w:hAnsi="Times New Roman"/>
          <w:i/>
          <w:sz w:val="24"/>
        </w:rPr>
        <w:t>SD</w:t>
      </w:r>
      <w:r>
        <w:rPr>
          <w:rFonts w:ascii="Times New Roman" w:hAnsi="Times New Roman"/>
          <w:sz w:val="24"/>
        </w:rPr>
        <w:t xml:space="preserve"> = X.XX), </w:t>
      </w:r>
      <w:r>
        <w:rPr>
          <w:rFonts w:ascii="Times New Roman" w:hAnsi="Times New Roman"/>
          <w:i/>
          <w:sz w:val="24"/>
        </w:rPr>
        <w:t>t</w:t>
      </w:r>
      <w:r>
        <w:rPr>
          <w:rFonts w:ascii="Times New Roman" w:hAnsi="Times New Roman"/>
          <w:sz w:val="24"/>
        </w:rPr>
        <w:t xml:space="preserve">(XX.XX) = X.XX, </w:t>
      </w:r>
      <w:r>
        <w:rPr>
          <w:rFonts w:ascii="Times New Roman" w:hAnsi="Times New Roman"/>
          <w:i/>
          <w:sz w:val="24"/>
        </w:rPr>
        <w:t>p</w:t>
      </w:r>
      <w:r>
        <w:rPr>
          <w:rFonts w:ascii="Times New Roman" w:hAnsi="Times New Roman"/>
          <w:sz w:val="24"/>
        </w:rPr>
        <w:t xml:space="preserve"> = .XXX, </w:t>
      </w:r>
      <w:r>
        <w:rPr>
          <w:rFonts w:ascii="Times New Roman" w:hAnsi="Times New Roman"/>
          <w:i/>
          <w:sz w:val="24"/>
        </w:rPr>
        <w:t>d</w:t>
      </w:r>
      <w:r>
        <w:rPr>
          <w:rFonts w:ascii="Times New Roman" w:hAnsi="Times New Roman"/>
          <w:sz w:val="24"/>
        </w:rPr>
        <w:t xml:space="preserve"> = X.XX.</w:t>
      </w:r>
    </w:p>
    <w:p/>
    <w:p>
      <w:r>
        <w:rPr>
          <w:rFonts w:ascii="Calibri" w:hAnsi="Calibri"/>
          <w:sz w:val="20"/>
        </w:rPr>
        <w:t>This is one of the 53 write-up templates in the APA 7 Manuscript Rescue Vault. The full Vault also has 8 APA 7 table shells as Word files, Excel builders for correlation and regression tables, 15 AI prompts and the 15-mistakes checklist: kyrostat.gumroad.com/l/apa7-rescue-vault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0B1D4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0B1D4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Georgia" w:hAnsi="Georgia"/>
      <w:b/>
      <w:bCs/>
      <w:color w:val="0B1D4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